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5E520" w14:textId="77777777" w:rsidR="00422340" w:rsidRDefault="00422340"/>
    <w:p w14:paraId="6573A8FB" w14:textId="77777777" w:rsidR="00422340" w:rsidRDefault="00422340"/>
    <w:p w14:paraId="21269368" w14:textId="77777777" w:rsidR="00422340" w:rsidRDefault="00422340"/>
    <w:p w14:paraId="5FF1B7AC" w14:textId="77777777" w:rsidR="00422340" w:rsidRDefault="0042234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CE093B" w:rsidRPr="007B4FA8" w14:paraId="0A319DE0" w14:textId="77777777" w:rsidTr="0074647F">
        <w:trPr>
          <w:trHeight w:val="284"/>
        </w:trPr>
        <w:tc>
          <w:tcPr>
            <w:tcW w:w="9204" w:type="dxa"/>
          </w:tcPr>
          <w:p w14:paraId="572038D8" w14:textId="77777777" w:rsidR="00CE093B" w:rsidRPr="007B4FA8" w:rsidRDefault="0074647F" w:rsidP="0074647F">
            <w:pPr>
              <w:rPr>
                <w:rFonts w:ascii="Verdana" w:hAnsi="Verdana"/>
                <w:color w:val="262626"/>
                <w:sz w:val="18"/>
                <w:szCs w:val="18"/>
              </w:rPr>
            </w:pPr>
            <w:r w:rsidRPr="007B4FA8">
              <w:rPr>
                <w:rFonts w:ascii="Verdana" w:hAnsi="Verdana"/>
                <w:color w:val="262626"/>
                <w:sz w:val="18"/>
                <w:szCs w:val="18"/>
              </w:rPr>
              <w:t>Pressemitteilung</w:t>
            </w:r>
          </w:p>
        </w:tc>
      </w:tr>
      <w:tr w:rsidR="00CE093B" w:rsidRPr="007B4FA8" w14:paraId="1C030C1D" w14:textId="77777777" w:rsidTr="0074647F">
        <w:trPr>
          <w:trHeight w:val="284"/>
        </w:trPr>
        <w:tc>
          <w:tcPr>
            <w:tcW w:w="9204" w:type="dxa"/>
          </w:tcPr>
          <w:p w14:paraId="2C8240F7" w14:textId="680FE0D4" w:rsidR="00CE093B" w:rsidRPr="00261D13" w:rsidRDefault="00EF7870" w:rsidP="00EF7870">
            <w:pPr>
              <w:rPr>
                <w:rFonts w:ascii="Verdana" w:hAnsi="Verdana"/>
                <w:color w:val="262626"/>
                <w:sz w:val="18"/>
                <w:szCs w:val="18"/>
              </w:rPr>
            </w:pPr>
            <w:r>
              <w:rPr>
                <w:rFonts w:ascii="Verdana" w:hAnsi="Verdana"/>
                <w:color w:val="262626"/>
                <w:sz w:val="18"/>
                <w:szCs w:val="18"/>
              </w:rPr>
              <w:t>28. Juni 2016</w:t>
            </w:r>
          </w:p>
        </w:tc>
      </w:tr>
    </w:tbl>
    <w:p w14:paraId="3BF479D8" w14:textId="77777777" w:rsidR="00353A3B" w:rsidRDefault="00353A3B">
      <w:pPr>
        <w:rPr>
          <w:rFonts w:ascii="Verdana" w:hAnsi="Verdana"/>
          <w:color w:val="262626"/>
          <w:sz w:val="20"/>
          <w:szCs w:val="20"/>
        </w:rPr>
      </w:pPr>
    </w:p>
    <w:p w14:paraId="788CB283"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7FB3C255" w14:textId="77777777" w:rsidR="00032090" w:rsidRPr="007B4FA8" w:rsidRDefault="00032090" w:rsidP="00032090">
      <w:pPr>
        <w:rPr>
          <w:rFonts w:ascii="Verdana" w:hAnsi="Verdana"/>
          <w:color w:val="262626"/>
          <w:sz w:val="20"/>
          <w:szCs w:val="20"/>
        </w:rPr>
      </w:pPr>
    </w:p>
    <w:p w14:paraId="2CF32DFC" w14:textId="77777777" w:rsidR="00CE093B" w:rsidRPr="007B4FA8" w:rsidRDefault="00CE093B">
      <w:pPr>
        <w:rPr>
          <w:rFonts w:ascii="Verdana" w:hAnsi="Verdana"/>
          <w:color w:val="262626"/>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74647F" w:rsidRPr="007B4FA8" w14:paraId="62A12BEA" w14:textId="77777777" w:rsidTr="0074647F">
        <w:tc>
          <w:tcPr>
            <w:tcW w:w="9204" w:type="dxa"/>
          </w:tcPr>
          <w:p w14:paraId="0A396E0E" w14:textId="01ED775E" w:rsidR="00805F23" w:rsidRPr="00805F23" w:rsidRDefault="00805F23" w:rsidP="00805F23">
            <w:pPr>
              <w:rPr>
                <w:rFonts w:ascii="Verdana" w:hAnsi="Verdana" w:cs="Verdana"/>
                <w:b/>
                <w:sz w:val="20"/>
                <w:szCs w:val="20"/>
              </w:rPr>
            </w:pPr>
            <w:r>
              <w:rPr>
                <w:rFonts w:ascii="Verdana" w:hAnsi="Verdana" w:cs="Verdana"/>
                <w:b/>
                <w:sz w:val="20"/>
                <w:szCs w:val="20"/>
              </w:rPr>
              <w:t>Wegweisende Innovationen</w:t>
            </w:r>
            <w:r>
              <w:rPr>
                <w:rFonts w:ascii="Verdana" w:hAnsi="Verdana" w:cs="Verdana"/>
                <w:b/>
                <w:sz w:val="20"/>
                <w:szCs w:val="20"/>
              </w:rPr>
              <w:br/>
            </w:r>
          </w:p>
          <w:p w14:paraId="2BC2D5BC" w14:textId="77777777" w:rsidR="004025F8" w:rsidRDefault="004025F8" w:rsidP="004025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32"/>
                <w:szCs w:val="32"/>
              </w:rPr>
            </w:pPr>
            <w:r w:rsidRPr="004025F8">
              <w:rPr>
                <w:rFonts w:ascii="Verdana" w:hAnsi="Verdana" w:cs="Verdana"/>
                <w:b/>
                <w:bCs/>
                <w:sz w:val="32"/>
                <w:szCs w:val="32"/>
              </w:rPr>
              <w:t xml:space="preserve">Rollendes Versuchslabor und Zukunftsvision: </w:t>
            </w:r>
          </w:p>
          <w:p w14:paraId="0837E036" w14:textId="6F7828FE" w:rsidR="0074647F" w:rsidRPr="00032090" w:rsidRDefault="004025F8" w:rsidP="00545B3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32"/>
                <w:szCs w:val="32"/>
              </w:rPr>
            </w:pPr>
            <w:r w:rsidRPr="004025F8">
              <w:rPr>
                <w:rFonts w:ascii="Verdana" w:hAnsi="Verdana" w:cs="Verdana"/>
                <w:b/>
                <w:bCs/>
                <w:sz w:val="32"/>
                <w:szCs w:val="32"/>
              </w:rPr>
              <w:t xml:space="preserve">Vor 60 Jahren stellt </w:t>
            </w:r>
            <w:r>
              <w:rPr>
                <w:rFonts w:ascii="Verdana" w:hAnsi="Verdana" w:cs="Verdana"/>
                <w:b/>
                <w:bCs/>
                <w:sz w:val="32"/>
                <w:szCs w:val="32"/>
              </w:rPr>
              <w:t>B</w:t>
            </w:r>
            <w:r w:rsidR="00545B36">
              <w:rPr>
                <w:rFonts w:ascii="Verdana" w:hAnsi="Verdana" w:cs="Verdana"/>
                <w:b/>
                <w:bCs/>
                <w:sz w:val="32"/>
                <w:szCs w:val="32"/>
              </w:rPr>
              <w:t>orgward</w:t>
            </w:r>
            <w:r w:rsidRPr="004025F8">
              <w:rPr>
                <w:rFonts w:ascii="Verdana" w:hAnsi="Verdana" w:cs="Verdana"/>
                <w:b/>
                <w:bCs/>
                <w:sz w:val="32"/>
                <w:szCs w:val="32"/>
              </w:rPr>
              <w:t xml:space="preserve"> seinen „Traumwagen“ vor</w:t>
            </w:r>
          </w:p>
        </w:tc>
      </w:tr>
    </w:tbl>
    <w:p w14:paraId="5C1EA7F7" w14:textId="77777777" w:rsidR="0074647F" w:rsidRPr="007B4FA8" w:rsidRDefault="0074647F" w:rsidP="006A2619">
      <w:pPr>
        <w:spacing w:line="260" w:lineRule="exact"/>
        <w:rPr>
          <w:rFonts w:ascii="Verdana" w:hAnsi="Verdana"/>
          <w:color w:val="262626"/>
          <w:sz w:val="20"/>
          <w:szCs w:val="20"/>
        </w:rPr>
      </w:pPr>
    </w:p>
    <w:p w14:paraId="12D851BD" w14:textId="77777777" w:rsidR="001634FF" w:rsidRDefault="001634FF" w:rsidP="001634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sz w:val="20"/>
          <w:szCs w:val="20"/>
        </w:rPr>
      </w:pPr>
    </w:p>
    <w:p w14:paraId="7A5C91EB" w14:textId="3B7B9394" w:rsidR="00485AD1" w:rsidRPr="00485AD1" w:rsidRDefault="00273B97" w:rsidP="00201B26">
      <w:pPr>
        <w:spacing w:line="260" w:lineRule="exact"/>
        <w:rPr>
          <w:rFonts w:ascii="Verdana" w:hAnsi="Verdana" w:cs="Verdana"/>
          <w:sz w:val="20"/>
          <w:szCs w:val="20"/>
        </w:rPr>
      </w:pPr>
      <w:r w:rsidRPr="00273B97">
        <w:rPr>
          <w:rFonts w:ascii="Verdana" w:hAnsi="Verdana" w:cs="Verdana"/>
          <w:b/>
          <w:sz w:val="20"/>
          <w:szCs w:val="20"/>
        </w:rPr>
        <w:t>Stuttgart</w:t>
      </w:r>
      <w:r>
        <w:rPr>
          <w:rFonts w:ascii="Verdana" w:hAnsi="Verdana" w:cs="Verdana"/>
          <w:sz w:val="20"/>
          <w:szCs w:val="20"/>
        </w:rPr>
        <w:t xml:space="preserve"> – </w:t>
      </w:r>
      <w:r w:rsidR="00485AD1" w:rsidRPr="00485AD1">
        <w:rPr>
          <w:rFonts w:ascii="Verdana" w:hAnsi="Verdana" w:cs="Verdana"/>
          <w:sz w:val="20"/>
          <w:szCs w:val="20"/>
        </w:rPr>
        <w:t>Immer wieder holte sich Carl F. W. Borgward seine automobilen Inspirationen, vor allem nach dem Kriege, aus den Vereinigten Staaten. Dort entwickelten die drei großen Hersteller seit Anfang der Fünfziger Jahre so genannte Concept Cars, die zum Beispiel Genera</w:t>
      </w:r>
      <w:bookmarkStart w:id="0" w:name="_GoBack"/>
      <w:bookmarkEnd w:id="0"/>
      <w:r w:rsidR="00485AD1" w:rsidRPr="00485AD1">
        <w:rPr>
          <w:rFonts w:ascii="Verdana" w:hAnsi="Verdana" w:cs="Verdana"/>
          <w:sz w:val="20"/>
          <w:szCs w:val="20"/>
        </w:rPr>
        <w:t xml:space="preserve">l Motors im Rahmen seiner Motorama-Shows präsentierte. Auch </w:t>
      </w:r>
      <w:r w:rsidR="00FB6596" w:rsidRPr="00485AD1">
        <w:rPr>
          <w:rFonts w:ascii="Verdana" w:hAnsi="Verdana" w:cs="Verdana"/>
          <w:sz w:val="20"/>
          <w:szCs w:val="20"/>
        </w:rPr>
        <w:t>Borgward</w:t>
      </w:r>
      <w:r w:rsidR="00485AD1" w:rsidRPr="00485AD1">
        <w:rPr>
          <w:rFonts w:ascii="Verdana" w:hAnsi="Verdana" w:cs="Verdana"/>
          <w:sz w:val="20"/>
          <w:szCs w:val="20"/>
        </w:rPr>
        <w:t xml:space="preserve"> wollte unmittelbar nach dem Krieg ein solches Auto entwickeln, um einerseits stilistisch </w:t>
      </w:r>
      <w:r w:rsidR="004E2536">
        <w:rPr>
          <w:rFonts w:ascii="Verdana" w:hAnsi="Verdana" w:cs="Verdana"/>
          <w:sz w:val="20"/>
          <w:szCs w:val="20"/>
        </w:rPr>
        <w:t xml:space="preserve">in die Zukunft zu weisen, </w:t>
      </w:r>
      <w:r w:rsidR="00485AD1" w:rsidRPr="00485AD1">
        <w:rPr>
          <w:rFonts w:ascii="Verdana" w:hAnsi="Verdana" w:cs="Verdana"/>
          <w:sz w:val="20"/>
          <w:szCs w:val="20"/>
        </w:rPr>
        <w:t>aber andererseits auch die technologische Stärke seiner Marke unter Beweis zu stellen.</w:t>
      </w:r>
    </w:p>
    <w:p w14:paraId="4C56EF70" w14:textId="77777777" w:rsidR="00485AD1" w:rsidRPr="00485AD1" w:rsidRDefault="00485AD1" w:rsidP="00201B26">
      <w:pPr>
        <w:spacing w:line="260" w:lineRule="exact"/>
        <w:rPr>
          <w:rFonts w:ascii="Verdana" w:hAnsi="Verdana" w:cs="Verdana"/>
          <w:sz w:val="20"/>
          <w:szCs w:val="20"/>
        </w:rPr>
      </w:pPr>
    </w:p>
    <w:p w14:paraId="3E2C7A53" w14:textId="77777777" w:rsidR="00485AD1" w:rsidRPr="00485AD1" w:rsidRDefault="00485AD1" w:rsidP="00201B26">
      <w:pPr>
        <w:spacing w:line="260" w:lineRule="exact"/>
        <w:rPr>
          <w:rFonts w:ascii="Verdana" w:hAnsi="Verdana" w:cs="Verdana"/>
          <w:sz w:val="20"/>
          <w:szCs w:val="20"/>
        </w:rPr>
      </w:pPr>
      <w:r w:rsidRPr="00485AD1">
        <w:rPr>
          <w:rFonts w:ascii="Verdana" w:hAnsi="Verdana" w:cs="Verdana"/>
          <w:sz w:val="20"/>
          <w:szCs w:val="20"/>
        </w:rPr>
        <w:t>Gerade weil dieses Automobil-Projekt, das später den Namen „Traumwagen“ erhielt, von vorn herein nie für die spätere Serienfertigung oder gar den Verkauf gedacht war, konnten sich die Techniker bei seiner Entwicklung bis in die absoluten Grenzbereiche des Machbaren vortasten. Auch für die Stilistik war der Freiraum nahezu unbegrenzt. Das Projekt startet also mit dem berühmten weißen Blatt Papier.</w:t>
      </w:r>
    </w:p>
    <w:p w14:paraId="4B5D8570" w14:textId="77777777" w:rsidR="00485AD1" w:rsidRPr="00485AD1" w:rsidRDefault="00485AD1" w:rsidP="00201B26">
      <w:pPr>
        <w:spacing w:line="260" w:lineRule="exact"/>
        <w:rPr>
          <w:rFonts w:ascii="Verdana" w:hAnsi="Verdana" w:cs="Verdana"/>
          <w:sz w:val="20"/>
          <w:szCs w:val="20"/>
        </w:rPr>
      </w:pPr>
    </w:p>
    <w:p w14:paraId="5DD4F7DF" w14:textId="56477C91" w:rsidR="00485AD1" w:rsidRPr="00485AD1" w:rsidRDefault="00485AD1" w:rsidP="00201B26">
      <w:pPr>
        <w:spacing w:line="260" w:lineRule="exact"/>
        <w:rPr>
          <w:rFonts w:ascii="Verdana" w:hAnsi="Verdana" w:cs="Verdana"/>
          <w:sz w:val="20"/>
          <w:szCs w:val="20"/>
        </w:rPr>
      </w:pPr>
      <w:r w:rsidRPr="00485AD1">
        <w:rPr>
          <w:rFonts w:ascii="Verdana" w:hAnsi="Verdana" w:cs="Verdana"/>
          <w:sz w:val="20"/>
          <w:szCs w:val="20"/>
        </w:rPr>
        <w:t>Ein Thema des damaligen Traumwagens ist heute im m</w:t>
      </w:r>
      <w:r w:rsidR="00ED2251">
        <w:rPr>
          <w:rFonts w:ascii="Verdana" w:hAnsi="Verdana" w:cs="Verdana"/>
          <w:sz w:val="20"/>
          <w:szCs w:val="20"/>
        </w:rPr>
        <w:t xml:space="preserve">odernen Automobilbau aktueller </w:t>
      </w:r>
      <w:r w:rsidRPr="00485AD1">
        <w:rPr>
          <w:rFonts w:ascii="Verdana" w:hAnsi="Verdana" w:cs="Verdana"/>
          <w:sz w:val="20"/>
          <w:szCs w:val="20"/>
        </w:rPr>
        <w:t xml:space="preserve">denn je: </w:t>
      </w:r>
      <w:r w:rsidR="00FB6596" w:rsidRPr="00485AD1">
        <w:rPr>
          <w:rFonts w:ascii="Verdana" w:hAnsi="Verdana" w:cs="Verdana"/>
          <w:sz w:val="20"/>
          <w:szCs w:val="20"/>
        </w:rPr>
        <w:t>Borgward</w:t>
      </w:r>
      <w:r w:rsidRPr="00485AD1">
        <w:rPr>
          <w:rFonts w:ascii="Verdana" w:hAnsi="Verdana" w:cs="Verdana"/>
          <w:sz w:val="20"/>
          <w:szCs w:val="20"/>
        </w:rPr>
        <w:t xml:space="preserve"> lotete mit dem silbernen Experimentalfahrzeug die Grenzen des Leichtbaus aus. Schon bei der ungewöhnlich gestylten Karosserie kam überwiegend Leichtmetall zum Einsatz. Im Bereich der teilweise klappbaren Kabine und des Interieurs setzte </w:t>
      </w:r>
      <w:r w:rsidR="00FB6596" w:rsidRPr="00485AD1">
        <w:rPr>
          <w:rFonts w:ascii="Verdana" w:hAnsi="Verdana" w:cs="Verdana"/>
          <w:sz w:val="20"/>
          <w:szCs w:val="20"/>
        </w:rPr>
        <w:t>Borgward</w:t>
      </w:r>
      <w:r w:rsidRPr="00485AD1">
        <w:rPr>
          <w:rFonts w:ascii="Verdana" w:hAnsi="Verdana" w:cs="Verdana"/>
          <w:sz w:val="20"/>
          <w:szCs w:val="20"/>
        </w:rPr>
        <w:t xml:space="preserve"> beim Traumwagen dagegen zum ersten Mal Nylon und Perlon als Werkstoffe im Automobilbau ein. Und: Der Wagen besaß Frontantrieb. </w:t>
      </w:r>
    </w:p>
    <w:p w14:paraId="4E360C37" w14:textId="77777777" w:rsidR="00485AD1" w:rsidRPr="00485AD1" w:rsidRDefault="00485AD1" w:rsidP="00201B26">
      <w:pPr>
        <w:spacing w:line="260" w:lineRule="exact"/>
        <w:rPr>
          <w:rFonts w:ascii="Verdana" w:hAnsi="Verdana" w:cs="Verdana"/>
          <w:sz w:val="20"/>
          <w:szCs w:val="20"/>
        </w:rPr>
      </w:pPr>
    </w:p>
    <w:p w14:paraId="758D6D42" w14:textId="77777777" w:rsidR="00184F66" w:rsidRDefault="00485AD1" w:rsidP="00201B26">
      <w:pPr>
        <w:spacing w:line="260" w:lineRule="exact"/>
        <w:rPr>
          <w:rFonts w:ascii="Verdana" w:hAnsi="Verdana" w:cs="Verdana"/>
          <w:sz w:val="20"/>
          <w:szCs w:val="20"/>
        </w:rPr>
      </w:pPr>
      <w:r w:rsidRPr="00485AD1">
        <w:rPr>
          <w:rFonts w:ascii="Verdana" w:hAnsi="Verdana" w:cs="Verdana"/>
          <w:sz w:val="20"/>
          <w:szCs w:val="20"/>
        </w:rPr>
        <w:t xml:space="preserve">Auch der neu entwickelte  Boxermotor mit 2,0 bis 2,5 Litern Hubraum und avisierten 100 bis 160 PS sollte im Fahrversuch getestet werden. Die Triebwerke waren auch aus Elektron und teilweise sogar aus Silumin gefertigt und konnten wahlweise mit einer Einspritzanlage versehen werden. Für den kurzhubigen Boxer hatten die Techniker wegen der größeren Laufruhe optiert. Er hätte auch später im P 100 eingesetzt werden sollen.  Entwicklungs-Ingenieur </w:t>
      </w:r>
      <w:r w:rsidR="00FE3A7D">
        <w:rPr>
          <w:rFonts w:ascii="Verdana" w:hAnsi="Verdana" w:cs="Verdana"/>
          <w:sz w:val="20"/>
          <w:szCs w:val="20"/>
        </w:rPr>
        <w:t xml:space="preserve">Erich </w:t>
      </w:r>
      <w:r w:rsidRPr="00485AD1">
        <w:rPr>
          <w:rFonts w:ascii="Verdana" w:hAnsi="Verdana" w:cs="Verdana"/>
          <w:sz w:val="20"/>
          <w:szCs w:val="20"/>
        </w:rPr>
        <w:t xml:space="preserve">Übelacker wollte mit dem Boxermotor ein Baukastenprinzip bei </w:t>
      </w:r>
      <w:r w:rsidR="00FB6596" w:rsidRPr="00485AD1">
        <w:rPr>
          <w:rFonts w:ascii="Verdana" w:hAnsi="Verdana" w:cs="Verdana"/>
          <w:sz w:val="20"/>
          <w:szCs w:val="20"/>
        </w:rPr>
        <w:t>Borgward</w:t>
      </w:r>
      <w:r w:rsidRPr="00485AD1">
        <w:rPr>
          <w:rFonts w:ascii="Verdana" w:hAnsi="Verdana" w:cs="Verdana"/>
          <w:sz w:val="20"/>
          <w:szCs w:val="20"/>
        </w:rPr>
        <w:t xml:space="preserve"> einführen. Der Einzelmotor mit vier Zylindern hätte in verschiedenen Hubraumstufen im Pkw Verwendung gefunden, zwei gekoppelte Exemplare hätten einen Lkw, vier davon einen Panzer antreiben können. Ein erstes Aggregat mit zwei Litern</w:t>
      </w:r>
      <w:r w:rsidR="00040294">
        <w:rPr>
          <w:rFonts w:ascii="Verdana" w:hAnsi="Verdana" w:cs="Verdana"/>
          <w:sz w:val="20"/>
          <w:szCs w:val="20"/>
        </w:rPr>
        <w:br/>
      </w:r>
      <w:r w:rsidRPr="00485AD1">
        <w:rPr>
          <w:rFonts w:ascii="Verdana" w:hAnsi="Verdana" w:cs="Verdana"/>
          <w:sz w:val="20"/>
          <w:szCs w:val="20"/>
        </w:rPr>
        <w:t xml:space="preserve">Hubraum besaß eine Saugrohreinspritzung und brachte es auf dem Prüfstand auf 100 PS. Gleichzeitig testete das </w:t>
      </w:r>
      <w:r w:rsidR="00FB6596" w:rsidRPr="00485AD1">
        <w:rPr>
          <w:rFonts w:ascii="Verdana" w:hAnsi="Verdana" w:cs="Verdana"/>
          <w:sz w:val="20"/>
          <w:szCs w:val="20"/>
        </w:rPr>
        <w:t>Borgward</w:t>
      </w:r>
      <w:r w:rsidRPr="00485AD1">
        <w:rPr>
          <w:rFonts w:ascii="Verdana" w:hAnsi="Verdana" w:cs="Verdana"/>
          <w:sz w:val="20"/>
          <w:szCs w:val="20"/>
        </w:rPr>
        <w:t>-Team einen 2,5-Liter, der mit zwei Vergasern und einer Hirth-Verzahnung an der Kurbelwelle ausgerüstet war. Dieses Aggregat erreichte</w:t>
      </w:r>
      <w:r w:rsidR="00805F23">
        <w:rPr>
          <w:rFonts w:ascii="Verdana" w:hAnsi="Verdana" w:cs="Verdana"/>
          <w:sz w:val="20"/>
          <w:szCs w:val="20"/>
        </w:rPr>
        <w:br/>
      </w:r>
      <w:r w:rsidRPr="00485AD1">
        <w:rPr>
          <w:rFonts w:ascii="Verdana" w:hAnsi="Verdana" w:cs="Verdana"/>
          <w:sz w:val="20"/>
          <w:szCs w:val="20"/>
        </w:rPr>
        <w:t>sofort 130 PS auf dem Motorenprüfstand. Mit der Vergaserbestückung oder dem</w:t>
      </w:r>
      <w:r w:rsidR="00184F66">
        <w:rPr>
          <w:rFonts w:ascii="Verdana" w:hAnsi="Verdana" w:cs="Verdana"/>
          <w:sz w:val="20"/>
          <w:szCs w:val="20"/>
        </w:rPr>
        <w:br/>
      </w:r>
    </w:p>
    <w:p w14:paraId="0A7F6A88" w14:textId="5C7610DC" w:rsidR="00485AD1" w:rsidRPr="00485AD1" w:rsidRDefault="00485AD1" w:rsidP="00201B26">
      <w:pPr>
        <w:spacing w:line="260" w:lineRule="exact"/>
        <w:rPr>
          <w:rFonts w:ascii="Verdana" w:hAnsi="Verdana" w:cs="Verdana"/>
          <w:sz w:val="20"/>
          <w:szCs w:val="20"/>
        </w:rPr>
      </w:pPr>
      <w:r w:rsidRPr="00485AD1">
        <w:rPr>
          <w:rFonts w:ascii="Verdana" w:hAnsi="Verdana" w:cs="Verdana"/>
          <w:sz w:val="20"/>
          <w:szCs w:val="20"/>
        </w:rPr>
        <w:lastRenderedPageBreak/>
        <w:t xml:space="preserve">Zuschnitt der Einspritzung experimentierte das </w:t>
      </w:r>
      <w:r w:rsidR="00FB6596" w:rsidRPr="00485AD1">
        <w:rPr>
          <w:rFonts w:ascii="Verdana" w:hAnsi="Verdana" w:cs="Verdana"/>
          <w:sz w:val="20"/>
          <w:szCs w:val="20"/>
        </w:rPr>
        <w:t>Borgward</w:t>
      </w:r>
      <w:r w:rsidRPr="00485AD1">
        <w:rPr>
          <w:rFonts w:ascii="Verdana" w:hAnsi="Verdana" w:cs="Verdana"/>
          <w:sz w:val="20"/>
          <w:szCs w:val="20"/>
        </w:rPr>
        <w:t>-Team intensiv. Um diese neue</w:t>
      </w:r>
      <w:r w:rsidR="00040294">
        <w:rPr>
          <w:rFonts w:ascii="Verdana" w:hAnsi="Verdana" w:cs="Verdana"/>
          <w:sz w:val="20"/>
          <w:szCs w:val="20"/>
        </w:rPr>
        <w:br/>
      </w:r>
      <w:r w:rsidRPr="00485AD1">
        <w:rPr>
          <w:rFonts w:ascii="Verdana" w:hAnsi="Verdana" w:cs="Verdana"/>
          <w:sz w:val="20"/>
          <w:szCs w:val="20"/>
        </w:rPr>
        <w:t xml:space="preserve">Motorgeneration ausführlich zu testen, entstand ab 1954 der Traumwagen als Einzelanfertigung der Musterbauabteilung. Wegen der Leistungsstärke der neuen Aggregate verbauten die </w:t>
      </w:r>
      <w:r w:rsidR="00FB6596" w:rsidRPr="00485AD1">
        <w:rPr>
          <w:rFonts w:ascii="Verdana" w:hAnsi="Verdana" w:cs="Verdana"/>
          <w:sz w:val="20"/>
          <w:szCs w:val="20"/>
        </w:rPr>
        <w:t>Borgward</w:t>
      </w:r>
      <w:r w:rsidRPr="00485AD1">
        <w:rPr>
          <w:rFonts w:ascii="Verdana" w:hAnsi="Verdana" w:cs="Verdana"/>
          <w:sz w:val="20"/>
          <w:szCs w:val="20"/>
        </w:rPr>
        <w:t xml:space="preserve">-Techniker im Fahrwerk erstmals Scheibenbremsen rundum. </w:t>
      </w:r>
    </w:p>
    <w:p w14:paraId="5526A0FF" w14:textId="77777777" w:rsidR="00485AD1" w:rsidRPr="00485AD1" w:rsidRDefault="00485AD1" w:rsidP="00201B26">
      <w:pPr>
        <w:spacing w:line="260" w:lineRule="exact"/>
        <w:rPr>
          <w:rFonts w:ascii="Verdana" w:hAnsi="Verdana" w:cs="Verdana"/>
          <w:sz w:val="20"/>
          <w:szCs w:val="20"/>
        </w:rPr>
      </w:pPr>
    </w:p>
    <w:p w14:paraId="45FB3C50" w14:textId="119A5711" w:rsidR="00485AD1" w:rsidRPr="00485AD1" w:rsidRDefault="00485AD1" w:rsidP="00201B26">
      <w:pPr>
        <w:spacing w:line="260" w:lineRule="exact"/>
        <w:rPr>
          <w:rFonts w:ascii="Verdana" w:hAnsi="Verdana" w:cs="Verdana"/>
          <w:sz w:val="20"/>
          <w:szCs w:val="20"/>
        </w:rPr>
      </w:pPr>
      <w:r w:rsidRPr="00485AD1">
        <w:rPr>
          <w:rFonts w:ascii="Verdana" w:hAnsi="Verdana" w:cs="Verdana"/>
          <w:sz w:val="20"/>
          <w:szCs w:val="20"/>
        </w:rPr>
        <w:t>Bereits Ende März 1955 begannen die Testfahrten mit dem neuen Boxermotor in dem komplett neuen Auto. Bei Versuchsfahrten im August kam es in B</w:t>
      </w:r>
      <w:r w:rsidR="00CA03E0">
        <w:rPr>
          <w:rFonts w:ascii="Verdana" w:hAnsi="Verdana" w:cs="Verdana"/>
          <w:sz w:val="20"/>
          <w:szCs w:val="20"/>
        </w:rPr>
        <w:t xml:space="preserve">remen zu einem Unfall, </w:t>
      </w:r>
      <w:r w:rsidRPr="00485AD1">
        <w:rPr>
          <w:rFonts w:ascii="Verdana" w:hAnsi="Verdana" w:cs="Verdana"/>
          <w:sz w:val="20"/>
          <w:szCs w:val="20"/>
        </w:rPr>
        <w:t xml:space="preserve">der mutmaßlich durch eine defekte Bremse verursacht worden war. Leider konnte das Experimental-Fahrzeug bis zur Internationalen Automobilausstellung in Frankfurt nicht mehr rechtzeitig aufgebaut werden. Dort hätte es als Hingucker den Stand der Marke </w:t>
      </w:r>
      <w:r w:rsidR="00FB6596" w:rsidRPr="00485AD1">
        <w:rPr>
          <w:rFonts w:ascii="Verdana" w:hAnsi="Verdana" w:cs="Verdana"/>
          <w:sz w:val="20"/>
          <w:szCs w:val="20"/>
        </w:rPr>
        <w:t>Borgward</w:t>
      </w:r>
      <w:r w:rsidRPr="00485AD1">
        <w:rPr>
          <w:rFonts w:ascii="Verdana" w:hAnsi="Verdana" w:cs="Verdana"/>
          <w:sz w:val="20"/>
          <w:szCs w:val="20"/>
        </w:rPr>
        <w:t xml:space="preserve"> zier</w:t>
      </w:r>
      <w:r w:rsidR="007D7070">
        <w:rPr>
          <w:rFonts w:ascii="Verdana" w:hAnsi="Verdana" w:cs="Verdana"/>
          <w:sz w:val="20"/>
          <w:szCs w:val="20"/>
        </w:rPr>
        <w:t xml:space="preserve">en sollen. Beim Neuaufbau ließ </w:t>
      </w:r>
      <w:r w:rsidR="00F44791">
        <w:rPr>
          <w:rFonts w:ascii="Verdana" w:hAnsi="Verdana" w:cs="Verdana"/>
          <w:sz w:val="20"/>
          <w:szCs w:val="20"/>
        </w:rPr>
        <w:t xml:space="preserve">Konstrukteur </w:t>
      </w:r>
      <w:r w:rsidR="00D708CB">
        <w:rPr>
          <w:rFonts w:ascii="Verdana" w:hAnsi="Verdana" w:cs="Verdana"/>
          <w:sz w:val="20"/>
          <w:szCs w:val="20"/>
        </w:rPr>
        <w:t xml:space="preserve">Erich </w:t>
      </w:r>
      <w:r w:rsidRPr="00485AD1">
        <w:rPr>
          <w:rFonts w:ascii="Verdana" w:hAnsi="Verdana" w:cs="Verdana"/>
          <w:sz w:val="20"/>
          <w:szCs w:val="20"/>
        </w:rPr>
        <w:t>Übelacker das Dach schließlich so umbauen, dass es komplett in einem Teil nach oben klappt. Gleichzeitig stutz</w:t>
      </w:r>
      <w:r w:rsidR="005C36AF">
        <w:rPr>
          <w:rFonts w:ascii="Verdana" w:hAnsi="Verdana" w:cs="Verdana"/>
          <w:sz w:val="20"/>
          <w:szCs w:val="20"/>
        </w:rPr>
        <w:t>t</w:t>
      </w:r>
      <w:r w:rsidRPr="00485AD1">
        <w:rPr>
          <w:rFonts w:ascii="Verdana" w:hAnsi="Verdana" w:cs="Verdana"/>
          <w:sz w:val="20"/>
          <w:szCs w:val="20"/>
        </w:rPr>
        <w:t>en die Aerodynamiker dem „Traumwagen“ nach Windkanaltests die Seitenleitwerke, um das Fahrverhalten im Hochgeschwindigkeitsbereich zu optimieren.</w:t>
      </w:r>
    </w:p>
    <w:p w14:paraId="5245B58F" w14:textId="77777777" w:rsidR="00485AD1" w:rsidRPr="00485AD1" w:rsidRDefault="00485AD1" w:rsidP="00201B26">
      <w:pPr>
        <w:spacing w:line="260" w:lineRule="exact"/>
        <w:rPr>
          <w:rFonts w:ascii="Verdana" w:hAnsi="Verdana" w:cs="Verdana"/>
          <w:sz w:val="20"/>
          <w:szCs w:val="20"/>
        </w:rPr>
      </w:pPr>
    </w:p>
    <w:p w14:paraId="2DACEC59" w14:textId="055361D9" w:rsidR="006A2619" w:rsidRDefault="00485AD1" w:rsidP="00201B26">
      <w:pPr>
        <w:spacing w:line="260" w:lineRule="exact"/>
        <w:rPr>
          <w:rFonts w:ascii="Verdana" w:hAnsi="Verdana" w:cs="Verdana"/>
          <w:sz w:val="20"/>
          <w:szCs w:val="20"/>
        </w:rPr>
      </w:pPr>
      <w:r w:rsidRPr="00485AD1">
        <w:rPr>
          <w:rFonts w:ascii="Verdana" w:hAnsi="Verdana" w:cs="Verdana"/>
          <w:sz w:val="20"/>
          <w:szCs w:val="20"/>
        </w:rPr>
        <w:t xml:space="preserve">Das Schicksal dieses ausgefeilten und höchst interessanten Meilensteins des Automobilbaus nimmt leider </w:t>
      </w:r>
      <w:r w:rsidR="009A305D">
        <w:rPr>
          <w:rFonts w:ascii="Verdana" w:hAnsi="Verdana" w:cs="Verdana"/>
          <w:sz w:val="20"/>
          <w:szCs w:val="20"/>
        </w:rPr>
        <w:t xml:space="preserve">ein höchst </w:t>
      </w:r>
      <w:r w:rsidRPr="00485AD1">
        <w:rPr>
          <w:rFonts w:ascii="Verdana" w:hAnsi="Verdana" w:cs="Verdana"/>
          <w:sz w:val="20"/>
          <w:szCs w:val="20"/>
        </w:rPr>
        <w:t xml:space="preserve">tragisches Ende. Eigentlich von </w:t>
      </w:r>
      <w:r w:rsidR="00FB6596" w:rsidRPr="00485AD1">
        <w:rPr>
          <w:rFonts w:ascii="Verdana" w:hAnsi="Verdana" w:cs="Verdana"/>
          <w:sz w:val="20"/>
          <w:szCs w:val="20"/>
        </w:rPr>
        <w:t>Borgward</w:t>
      </w:r>
      <w:r w:rsidRPr="00485AD1">
        <w:rPr>
          <w:rFonts w:ascii="Verdana" w:hAnsi="Verdana" w:cs="Verdana"/>
          <w:sz w:val="20"/>
          <w:szCs w:val="20"/>
        </w:rPr>
        <w:t xml:space="preserve"> im Jahr 1962 verkauft, hatten übereifrige Arbeiter der Firma das Einzelstück aber schon in die Schrottpresse geschickt. Trotzdem liefern die wenigen erhaltenen Fotos des Traumwagens einen äußerst lebendiger Eindruck davon, wie sich Carl F. W. Borgward anno 1955 die Zukunft des Automobil vorstellte. So wäre der Traumwagen heute noch ein Credo auf vier Rädern für Innovationen im Automobilbau.</w:t>
      </w:r>
    </w:p>
    <w:p w14:paraId="1F40D5BD" w14:textId="77777777" w:rsidR="000F12F7" w:rsidRDefault="000F12F7" w:rsidP="00EF7870">
      <w:pPr>
        <w:spacing w:line="260" w:lineRule="exact"/>
        <w:jc w:val="both"/>
        <w:rPr>
          <w:rFonts w:ascii="Verdana" w:hAnsi="Verdana" w:cs="Verdana"/>
          <w:sz w:val="20"/>
          <w:szCs w:val="20"/>
        </w:rPr>
      </w:pPr>
    </w:p>
    <w:p w14:paraId="155475FA" w14:textId="77777777" w:rsidR="000F12F7" w:rsidRDefault="000F12F7" w:rsidP="00EF7870">
      <w:pPr>
        <w:spacing w:line="260" w:lineRule="exact"/>
        <w:jc w:val="both"/>
        <w:rPr>
          <w:rFonts w:ascii="Verdana" w:hAnsi="Verdana" w:cs="Verdana"/>
          <w:sz w:val="20"/>
          <w:szCs w:val="20"/>
        </w:rPr>
      </w:pPr>
    </w:p>
    <w:p w14:paraId="51D144B4" w14:textId="77777777" w:rsidR="000F12F7" w:rsidRPr="000F12F7" w:rsidRDefault="000F12F7" w:rsidP="000F12F7">
      <w:pPr>
        <w:spacing w:line="260" w:lineRule="exact"/>
        <w:jc w:val="both"/>
        <w:rPr>
          <w:rFonts w:ascii="Verdana" w:hAnsi="Verdana" w:cs="Verdana"/>
          <w:bCs/>
          <w:i/>
          <w:sz w:val="20"/>
          <w:szCs w:val="20"/>
          <w:lang w:val="de-CH"/>
        </w:rPr>
      </w:pPr>
      <w:r w:rsidRPr="000F12F7">
        <w:rPr>
          <w:rFonts w:ascii="Verdana" w:hAnsi="Verdana" w:cs="Verdana"/>
          <w:bCs/>
          <w:i/>
          <w:sz w:val="20"/>
          <w:szCs w:val="20"/>
          <w:lang w:val="de-CH"/>
        </w:rPr>
        <w:t>Bildlegende:</w:t>
      </w:r>
    </w:p>
    <w:p w14:paraId="643EA1C7" w14:textId="561AA756" w:rsidR="000F12F7" w:rsidRPr="00AF5D59" w:rsidRDefault="00AA1CAC" w:rsidP="00EF7870">
      <w:pPr>
        <w:spacing w:line="260" w:lineRule="exact"/>
        <w:jc w:val="both"/>
        <w:rPr>
          <w:rFonts w:ascii="Verdana" w:hAnsi="Verdana" w:cs="Verdana"/>
          <w:i/>
          <w:sz w:val="20"/>
          <w:szCs w:val="20"/>
        </w:rPr>
      </w:pPr>
      <w:r>
        <w:rPr>
          <w:rFonts w:ascii="Verdana" w:hAnsi="Verdana" w:cs="Verdana"/>
          <w:i/>
          <w:sz w:val="20"/>
          <w:szCs w:val="20"/>
        </w:rPr>
        <w:t>Borgward</w:t>
      </w:r>
      <w:r w:rsidR="00AF5D59" w:rsidRPr="00AF5D59">
        <w:rPr>
          <w:rFonts w:ascii="Verdana" w:hAnsi="Verdana" w:cs="Verdana"/>
          <w:i/>
          <w:sz w:val="20"/>
          <w:szCs w:val="20"/>
        </w:rPr>
        <w:t xml:space="preserve">s „Traumwagen“ lotete </w:t>
      </w:r>
      <w:r w:rsidR="00AF5D59">
        <w:rPr>
          <w:rFonts w:ascii="Verdana" w:hAnsi="Verdana" w:cs="Verdana"/>
          <w:i/>
          <w:sz w:val="20"/>
          <w:szCs w:val="20"/>
        </w:rPr>
        <w:t xml:space="preserve">nahezu unbegrenzt </w:t>
      </w:r>
      <w:r w:rsidR="00AF5D59" w:rsidRPr="00AF5D59">
        <w:rPr>
          <w:rFonts w:ascii="Verdana" w:hAnsi="Verdana" w:cs="Verdana"/>
          <w:i/>
          <w:sz w:val="20"/>
          <w:szCs w:val="20"/>
        </w:rPr>
        <w:t>neue Techniken aus</w:t>
      </w:r>
      <w:r w:rsidR="00AF5D59">
        <w:rPr>
          <w:rFonts w:ascii="Verdana" w:hAnsi="Verdana" w:cs="Verdana"/>
          <w:i/>
          <w:sz w:val="20"/>
          <w:szCs w:val="20"/>
        </w:rPr>
        <w:t>.</w:t>
      </w:r>
    </w:p>
    <w:tbl>
      <w:tblPr>
        <w:tblStyle w:val="Tabellenraster"/>
        <w:tblpPr w:leftFromText="141" w:rightFromText="141" w:vertAnchor="page" w:horzAnchor="page" w:tblpX="1527" w:tblpY="14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3090"/>
        <w:gridCol w:w="16"/>
      </w:tblGrid>
      <w:tr w:rsidR="00EF7870" w:rsidRPr="007B4FA8" w14:paraId="29F58493" w14:textId="77777777" w:rsidTr="00291475">
        <w:trPr>
          <w:gridAfter w:val="1"/>
          <w:wAfter w:w="16" w:type="dxa"/>
        </w:trPr>
        <w:tc>
          <w:tcPr>
            <w:tcW w:w="8585" w:type="dxa"/>
            <w:gridSpan w:val="3"/>
          </w:tcPr>
          <w:p w14:paraId="58E6D13A" w14:textId="77777777" w:rsidR="00EF7870" w:rsidRPr="00755DB3" w:rsidRDefault="00EF7870" w:rsidP="00291475">
            <w:pPr>
              <w:spacing w:line="260" w:lineRule="exact"/>
              <w:ind w:right="-408"/>
              <w:rPr>
                <w:rFonts w:ascii="Verdana" w:hAnsi="Verdana"/>
                <w:color w:val="262626"/>
                <w:sz w:val="18"/>
                <w:szCs w:val="18"/>
              </w:rPr>
            </w:pPr>
            <w:r w:rsidRPr="00755DB3">
              <w:rPr>
                <w:rFonts w:ascii="Verdana-Bold" w:hAnsi="Verdana-Bold" w:cs="Verdana-Bold"/>
                <w:b/>
                <w:bCs/>
                <w:color w:val="262626"/>
                <w:sz w:val="18"/>
                <w:szCs w:val="18"/>
              </w:rPr>
              <w:t>Weitere Informationen</w:t>
            </w:r>
          </w:p>
        </w:tc>
      </w:tr>
      <w:tr w:rsidR="00EF7870" w:rsidRPr="007B4FA8" w14:paraId="4EC82048" w14:textId="77777777" w:rsidTr="00291475">
        <w:tc>
          <w:tcPr>
            <w:tcW w:w="2376" w:type="dxa"/>
          </w:tcPr>
          <w:p w14:paraId="4AEBC176" w14:textId="77777777" w:rsidR="00EF7870" w:rsidRPr="007B4FA8" w:rsidRDefault="00EF7870" w:rsidP="00291475">
            <w:pPr>
              <w:spacing w:line="260" w:lineRule="exact"/>
              <w:ind w:right="-408"/>
              <w:rPr>
                <w:rFonts w:ascii="Verdana" w:hAnsi="Verdana"/>
                <w:color w:val="262626"/>
                <w:sz w:val="18"/>
                <w:szCs w:val="18"/>
              </w:rPr>
            </w:pPr>
          </w:p>
        </w:tc>
        <w:tc>
          <w:tcPr>
            <w:tcW w:w="3119" w:type="dxa"/>
          </w:tcPr>
          <w:p w14:paraId="51699F56" w14:textId="77777777" w:rsidR="00EF7870" w:rsidRPr="007B4FA8" w:rsidRDefault="00EF7870" w:rsidP="00291475">
            <w:pPr>
              <w:spacing w:line="260" w:lineRule="exact"/>
              <w:ind w:right="-408"/>
              <w:rPr>
                <w:rFonts w:ascii="Verdana" w:hAnsi="Verdana"/>
                <w:color w:val="262626"/>
                <w:sz w:val="18"/>
                <w:szCs w:val="18"/>
              </w:rPr>
            </w:pPr>
          </w:p>
        </w:tc>
        <w:tc>
          <w:tcPr>
            <w:tcW w:w="3106" w:type="dxa"/>
            <w:gridSpan w:val="2"/>
          </w:tcPr>
          <w:p w14:paraId="5C128D6B" w14:textId="77777777" w:rsidR="00EF7870" w:rsidRPr="007B4FA8" w:rsidRDefault="00EF7870" w:rsidP="00291475">
            <w:pPr>
              <w:spacing w:line="260" w:lineRule="exact"/>
              <w:ind w:right="-408"/>
              <w:rPr>
                <w:rFonts w:ascii="Verdana" w:hAnsi="Verdana"/>
                <w:color w:val="262626"/>
                <w:sz w:val="18"/>
                <w:szCs w:val="18"/>
              </w:rPr>
            </w:pPr>
          </w:p>
        </w:tc>
      </w:tr>
      <w:tr w:rsidR="00EF7870" w:rsidRPr="007B4FA8" w14:paraId="4622092A" w14:textId="77777777" w:rsidTr="00291475">
        <w:tc>
          <w:tcPr>
            <w:tcW w:w="2376" w:type="dxa"/>
          </w:tcPr>
          <w:p w14:paraId="6E8B3EE6" w14:textId="30A79557" w:rsidR="00EF7870" w:rsidRPr="007B4FA8" w:rsidRDefault="00EF7870" w:rsidP="00291475">
            <w:pPr>
              <w:spacing w:line="240" w:lineRule="exact"/>
              <w:ind w:right="-408"/>
              <w:rPr>
                <w:rFonts w:ascii="Verdana" w:hAnsi="Verdana"/>
                <w:color w:val="262626"/>
                <w:sz w:val="16"/>
                <w:szCs w:val="16"/>
              </w:rPr>
            </w:pPr>
            <w:r w:rsidRPr="007B4FA8">
              <w:rPr>
                <w:rFonts w:ascii="Verdana" w:hAnsi="Verdana"/>
                <w:color w:val="262626"/>
                <w:sz w:val="16"/>
                <w:szCs w:val="16"/>
              </w:rPr>
              <w:t>B</w:t>
            </w:r>
            <w:r>
              <w:rPr>
                <w:rFonts w:ascii="Verdana" w:hAnsi="Verdana"/>
                <w:color w:val="262626"/>
                <w:sz w:val="16"/>
                <w:szCs w:val="16"/>
              </w:rPr>
              <w:t>orgward</w:t>
            </w:r>
            <w:r w:rsidRPr="007B4FA8">
              <w:rPr>
                <w:rFonts w:ascii="Verdana" w:hAnsi="Verdana"/>
                <w:color w:val="262626"/>
                <w:sz w:val="16"/>
                <w:szCs w:val="16"/>
              </w:rPr>
              <w:t xml:space="preserve"> </w:t>
            </w:r>
            <w:r>
              <w:rPr>
                <w:rFonts w:ascii="Verdana" w:hAnsi="Verdana"/>
                <w:color w:val="262626"/>
                <w:sz w:val="16"/>
                <w:szCs w:val="16"/>
              </w:rPr>
              <w:t>Group</w:t>
            </w:r>
            <w:r w:rsidRPr="007B4FA8">
              <w:rPr>
                <w:rFonts w:ascii="Verdana" w:hAnsi="Verdana"/>
                <w:color w:val="262626"/>
                <w:sz w:val="16"/>
                <w:szCs w:val="16"/>
              </w:rPr>
              <w:t xml:space="preserve"> AG</w:t>
            </w:r>
          </w:p>
          <w:p w14:paraId="6EF8E81A" w14:textId="77777777" w:rsidR="00EF7870" w:rsidRPr="007B4FA8" w:rsidRDefault="00EF7870" w:rsidP="00291475">
            <w:pPr>
              <w:spacing w:line="240" w:lineRule="exact"/>
              <w:ind w:right="-408"/>
              <w:rPr>
                <w:rFonts w:ascii="Verdana" w:hAnsi="Verdana"/>
                <w:color w:val="262626"/>
                <w:sz w:val="16"/>
                <w:szCs w:val="16"/>
              </w:rPr>
            </w:pPr>
            <w:r w:rsidRPr="007B4FA8">
              <w:rPr>
                <w:rFonts w:ascii="Verdana" w:hAnsi="Verdana"/>
                <w:color w:val="262626"/>
                <w:sz w:val="16"/>
                <w:szCs w:val="16"/>
              </w:rPr>
              <w:t>Kriegsbergstrasse 11</w:t>
            </w:r>
          </w:p>
          <w:p w14:paraId="5DED12AC" w14:textId="77777777" w:rsidR="00EF7870" w:rsidRPr="007B4FA8" w:rsidRDefault="00EF7870" w:rsidP="00291475">
            <w:pPr>
              <w:spacing w:line="240" w:lineRule="exact"/>
              <w:ind w:right="-408"/>
              <w:rPr>
                <w:rFonts w:ascii="Verdana" w:hAnsi="Verdana"/>
                <w:color w:val="262626"/>
                <w:sz w:val="16"/>
                <w:szCs w:val="16"/>
              </w:rPr>
            </w:pPr>
            <w:r w:rsidRPr="007B4FA8">
              <w:rPr>
                <w:rFonts w:ascii="Verdana" w:hAnsi="Verdana"/>
                <w:color w:val="262626"/>
                <w:sz w:val="16"/>
                <w:szCs w:val="16"/>
              </w:rPr>
              <w:t>70174 Stuttgart</w:t>
            </w:r>
          </w:p>
        </w:tc>
        <w:tc>
          <w:tcPr>
            <w:tcW w:w="3119" w:type="dxa"/>
          </w:tcPr>
          <w:p w14:paraId="6AF2399B" w14:textId="77777777" w:rsidR="00EF7870" w:rsidRPr="007B4FA8" w:rsidRDefault="00EF7870" w:rsidP="00291475">
            <w:pPr>
              <w:spacing w:line="240" w:lineRule="exact"/>
              <w:ind w:right="-408"/>
              <w:rPr>
                <w:rFonts w:ascii="Verdana" w:hAnsi="Verdana"/>
                <w:color w:val="262626"/>
                <w:sz w:val="16"/>
                <w:szCs w:val="16"/>
              </w:rPr>
            </w:pPr>
            <w:r>
              <w:rPr>
                <w:rFonts w:ascii="Verdana" w:hAnsi="Verdana"/>
                <w:color w:val="262626"/>
                <w:sz w:val="16"/>
                <w:szCs w:val="16"/>
              </w:rPr>
              <w:t>Marco Dalan</w:t>
            </w:r>
          </w:p>
          <w:p w14:paraId="6998E971" w14:textId="77777777" w:rsidR="00EF7870" w:rsidRPr="007B4FA8" w:rsidRDefault="00EF7870" w:rsidP="00291475">
            <w:pPr>
              <w:spacing w:line="240" w:lineRule="exact"/>
              <w:ind w:right="-408"/>
              <w:rPr>
                <w:rFonts w:ascii="Verdana" w:hAnsi="Verdana"/>
                <w:color w:val="262626"/>
                <w:sz w:val="16"/>
                <w:szCs w:val="16"/>
              </w:rPr>
            </w:pPr>
            <w:r>
              <w:rPr>
                <w:rFonts w:ascii="Verdana" w:hAnsi="Verdana"/>
                <w:color w:val="262626"/>
                <w:sz w:val="16"/>
                <w:szCs w:val="16"/>
              </w:rPr>
              <w:t>Head of Global</w:t>
            </w:r>
            <w:r w:rsidRPr="007B4FA8">
              <w:rPr>
                <w:rFonts w:ascii="Verdana" w:hAnsi="Verdana"/>
                <w:color w:val="262626"/>
                <w:sz w:val="16"/>
                <w:szCs w:val="16"/>
              </w:rPr>
              <w:t xml:space="preserve"> Communications</w:t>
            </w:r>
          </w:p>
          <w:p w14:paraId="2A4070E3" w14:textId="77777777" w:rsidR="00EF7870" w:rsidRPr="007B4FA8" w:rsidRDefault="00EF7870" w:rsidP="00291475">
            <w:pPr>
              <w:tabs>
                <w:tab w:val="left" w:pos="245"/>
              </w:tabs>
              <w:spacing w:line="240" w:lineRule="exact"/>
              <w:ind w:right="-408"/>
              <w:rPr>
                <w:rFonts w:ascii="Verdana" w:hAnsi="Verdana"/>
                <w:color w:val="262626"/>
                <w:sz w:val="16"/>
                <w:szCs w:val="16"/>
              </w:rPr>
            </w:pPr>
            <w:r>
              <w:rPr>
                <w:rFonts w:ascii="Verdana" w:hAnsi="Verdana"/>
                <w:b/>
                <w:color w:val="262626"/>
                <w:sz w:val="16"/>
                <w:szCs w:val="16"/>
              </w:rPr>
              <w:t xml:space="preserve">Telefon </w:t>
            </w:r>
            <w:r w:rsidRPr="007B4FA8">
              <w:rPr>
                <w:rFonts w:ascii="Verdana" w:hAnsi="Verdana"/>
                <w:b/>
                <w:color w:val="262626"/>
                <w:sz w:val="16"/>
                <w:szCs w:val="16"/>
              </w:rPr>
              <w:tab/>
            </w:r>
            <w:r w:rsidRPr="007B4FA8">
              <w:rPr>
                <w:rFonts w:ascii="Verdana" w:hAnsi="Verdana"/>
                <w:color w:val="262626"/>
                <w:sz w:val="16"/>
                <w:szCs w:val="16"/>
              </w:rPr>
              <w:t>+</w:t>
            </w:r>
            <w:r>
              <w:rPr>
                <w:rFonts w:ascii="Verdana" w:hAnsi="Verdana"/>
                <w:color w:val="262626"/>
                <w:sz w:val="16"/>
                <w:szCs w:val="16"/>
              </w:rPr>
              <w:t>49 711 365 10 1041</w:t>
            </w:r>
          </w:p>
        </w:tc>
        <w:tc>
          <w:tcPr>
            <w:tcW w:w="3106" w:type="dxa"/>
            <w:gridSpan w:val="2"/>
          </w:tcPr>
          <w:p w14:paraId="05379055" w14:textId="77777777" w:rsidR="00EF7870" w:rsidRPr="007B4FA8" w:rsidRDefault="00EF7870" w:rsidP="00291475">
            <w:pPr>
              <w:tabs>
                <w:tab w:val="left" w:pos="321"/>
              </w:tabs>
              <w:spacing w:line="240" w:lineRule="exact"/>
              <w:ind w:right="-408"/>
              <w:rPr>
                <w:rFonts w:ascii="Verdana" w:hAnsi="Verdana"/>
                <w:color w:val="262626"/>
                <w:sz w:val="16"/>
                <w:szCs w:val="16"/>
              </w:rPr>
            </w:pPr>
            <w:r w:rsidRPr="007B4FA8">
              <w:rPr>
                <w:rFonts w:ascii="Verdana" w:hAnsi="Verdana"/>
                <w:b/>
                <w:color w:val="262626"/>
                <w:sz w:val="16"/>
                <w:szCs w:val="16"/>
              </w:rPr>
              <w:t>E</w:t>
            </w:r>
            <w:r>
              <w:rPr>
                <w:rFonts w:ascii="Verdana" w:hAnsi="Verdana"/>
                <w:b/>
                <w:color w:val="262626"/>
                <w:sz w:val="16"/>
                <w:szCs w:val="16"/>
              </w:rPr>
              <w:t xml:space="preserve">-Mail </w:t>
            </w:r>
            <w:r w:rsidRPr="007B4FA8">
              <w:rPr>
                <w:rFonts w:ascii="Verdana" w:hAnsi="Verdana"/>
                <w:b/>
                <w:color w:val="262626"/>
                <w:sz w:val="16"/>
                <w:szCs w:val="16"/>
              </w:rPr>
              <w:tab/>
            </w:r>
            <w:r>
              <w:rPr>
                <w:rFonts w:ascii="Verdana" w:hAnsi="Verdana"/>
                <w:color w:val="262626"/>
                <w:sz w:val="16"/>
                <w:szCs w:val="16"/>
              </w:rPr>
              <w:t>marco.dalan</w:t>
            </w:r>
            <w:r w:rsidRPr="007B4FA8">
              <w:rPr>
                <w:rFonts w:ascii="Verdana" w:hAnsi="Verdana"/>
                <w:color w:val="262626"/>
                <w:sz w:val="16"/>
                <w:szCs w:val="16"/>
              </w:rPr>
              <w:t>@borgward.com</w:t>
            </w:r>
          </w:p>
          <w:p w14:paraId="3FA8B484" w14:textId="77777777" w:rsidR="00EF7870" w:rsidRPr="007B4FA8" w:rsidRDefault="00EF7870" w:rsidP="00291475">
            <w:pPr>
              <w:tabs>
                <w:tab w:val="left" w:pos="321"/>
              </w:tabs>
              <w:spacing w:line="240" w:lineRule="exact"/>
              <w:ind w:right="-408"/>
              <w:rPr>
                <w:rFonts w:ascii="Verdana" w:hAnsi="Verdana"/>
                <w:color w:val="262626"/>
                <w:sz w:val="16"/>
                <w:szCs w:val="16"/>
              </w:rPr>
            </w:pPr>
            <w:r w:rsidRPr="007B4FA8">
              <w:rPr>
                <w:rFonts w:ascii="Verdana" w:hAnsi="Verdana"/>
                <w:color w:val="262626"/>
                <w:sz w:val="16"/>
                <w:szCs w:val="16"/>
              </w:rPr>
              <w:t>www.borgward.com</w:t>
            </w:r>
          </w:p>
        </w:tc>
      </w:tr>
    </w:tbl>
    <w:p w14:paraId="5DF3E83A" w14:textId="77777777" w:rsidR="006A2619" w:rsidRPr="007B4FA8" w:rsidRDefault="006A2619" w:rsidP="00721389">
      <w:pPr>
        <w:spacing w:line="260" w:lineRule="exact"/>
        <w:rPr>
          <w:rFonts w:ascii="Verdana" w:hAnsi="Verdana"/>
          <w:color w:val="262626"/>
          <w:sz w:val="20"/>
          <w:szCs w:val="20"/>
        </w:rPr>
      </w:pPr>
    </w:p>
    <w:p w14:paraId="7120E078" w14:textId="77777777" w:rsidR="00721389" w:rsidRPr="007B4FA8" w:rsidRDefault="00721389" w:rsidP="00721389">
      <w:pPr>
        <w:spacing w:line="260" w:lineRule="exact"/>
        <w:rPr>
          <w:rFonts w:ascii="Verdana" w:hAnsi="Verdana"/>
          <w:color w:val="262626"/>
          <w:sz w:val="20"/>
          <w:szCs w:val="20"/>
        </w:rPr>
      </w:pPr>
    </w:p>
    <w:p w14:paraId="15504EE9" w14:textId="77777777" w:rsidR="00721389" w:rsidRPr="007B4FA8" w:rsidRDefault="00721389" w:rsidP="00721389">
      <w:pPr>
        <w:spacing w:line="260" w:lineRule="exact"/>
        <w:rPr>
          <w:rFonts w:ascii="Verdana" w:hAnsi="Verdana"/>
          <w:color w:val="262626"/>
          <w:sz w:val="20"/>
          <w:szCs w:val="20"/>
        </w:rPr>
      </w:pPr>
    </w:p>
    <w:p w14:paraId="624803D6" w14:textId="77777777" w:rsidR="006A2619" w:rsidRPr="007B4FA8" w:rsidRDefault="006A2619" w:rsidP="00422340">
      <w:pPr>
        <w:spacing w:line="260" w:lineRule="exact"/>
        <w:rPr>
          <w:rFonts w:ascii="Verdana" w:hAnsi="Verdana"/>
          <w:color w:val="262626"/>
          <w:sz w:val="18"/>
          <w:szCs w:val="18"/>
        </w:rPr>
      </w:pPr>
    </w:p>
    <w:sectPr w:rsidR="006A2619" w:rsidRPr="007B4FA8" w:rsidSect="00005B23">
      <w:footerReference w:type="default" r:id="rId7"/>
      <w:headerReference w:type="first" r:id="rId8"/>
      <w:footerReference w:type="first" r:id="rId9"/>
      <w:type w:val="continuous"/>
      <w:pgSz w:w="11900" w:h="16840"/>
      <w:pgMar w:top="1701" w:right="1418" w:bottom="1134" w:left="1418"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AFA7" w14:textId="77777777" w:rsidR="001634FF" w:rsidRDefault="001634FF" w:rsidP="002F6745">
      <w:r>
        <w:separator/>
      </w:r>
    </w:p>
  </w:endnote>
  <w:endnote w:type="continuationSeparator" w:id="0">
    <w:p w14:paraId="2619EB62" w14:textId="77777777" w:rsidR="001634FF" w:rsidRDefault="001634FF"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A626" w14:textId="77777777" w:rsidR="001634FF" w:rsidRPr="008E1A47" w:rsidRDefault="001634FF" w:rsidP="00DD0CA3">
    <w:pPr>
      <w:pStyle w:val="Fuzeile"/>
      <w:jc w:val="center"/>
      <w:rPr>
        <w:rFonts w:ascii="Verdana" w:hAnsi="Verdana"/>
        <w:color w:val="333333"/>
        <w:sz w:val="18"/>
        <w:szCs w:val="18"/>
      </w:rPr>
    </w:pPr>
    <w:r>
      <w:rPr>
        <w:rFonts w:ascii="Verdana" w:hAnsi="Verdana"/>
        <w:noProof/>
        <w:color w:val="333333"/>
        <w:sz w:val="18"/>
        <w:szCs w:val="18"/>
      </w:rPr>
      <w:drawing>
        <wp:anchor distT="0" distB="0" distL="114300" distR="114300" simplePos="0" relativeHeight="251663360" behindDoc="1" locked="0" layoutInCell="1" allowOverlap="1" wp14:anchorId="506DE985" wp14:editId="23A48609">
          <wp:simplePos x="0" y="0"/>
          <wp:positionH relativeFrom="column">
            <wp:posOffset>-900430</wp:posOffset>
          </wp:positionH>
          <wp:positionV relativeFrom="paragraph">
            <wp:posOffset>-704995</wp:posOffset>
          </wp:positionV>
          <wp:extent cx="7571740" cy="955040"/>
          <wp:effectExtent l="0" t="0" r="0" b="1016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62336" behindDoc="1" locked="0" layoutInCell="1" allowOverlap="1" wp14:anchorId="79B6BE44" wp14:editId="72AE1CFA">
              <wp:simplePos x="0" y="0"/>
              <wp:positionH relativeFrom="column">
                <wp:posOffset>2971800</wp:posOffset>
              </wp:positionH>
              <wp:positionV relativeFrom="paragraph">
                <wp:posOffset>558945</wp:posOffset>
              </wp:positionV>
              <wp:extent cx="0" cy="357945"/>
              <wp:effectExtent l="50800" t="25400" r="76200" b="74295"/>
              <wp:wrapNone/>
              <wp:docPr id="12" name="Gerade Verbindung 12"/>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1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201B26">
      <w:rPr>
        <w:rFonts w:ascii="Verdana" w:hAnsi="Verdana" w:cs="Times New Roman"/>
        <w:noProof/>
        <w:color w:val="333333"/>
        <w:sz w:val="18"/>
        <w:szCs w:val="18"/>
      </w:rPr>
      <w:t>2</w:t>
    </w:r>
    <w:r w:rsidRPr="008E1A47">
      <w:rPr>
        <w:rFonts w:ascii="Verdana" w:hAnsi="Verdana" w:cs="Times New Roman"/>
        <w:color w:val="333333"/>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FD0F" w14:textId="77777777" w:rsidR="001634FF" w:rsidRPr="008E1A47" w:rsidRDefault="001634FF" w:rsidP="002F6745">
    <w:pPr>
      <w:pStyle w:val="Fuzeile"/>
      <w:jc w:val="center"/>
      <w:rPr>
        <w:rFonts w:ascii="Verdana" w:hAnsi="Verdana"/>
        <w:color w:val="333333"/>
        <w:sz w:val="18"/>
        <w:szCs w:val="18"/>
      </w:rPr>
    </w:pPr>
    <w:r w:rsidRPr="008E1A47">
      <w:rPr>
        <w:rFonts w:ascii="Verdana" w:hAnsi="Verdana"/>
        <w:noProof/>
        <w:color w:val="333333"/>
        <w:sz w:val="18"/>
        <w:szCs w:val="18"/>
      </w:rPr>
      <w:drawing>
        <wp:anchor distT="0" distB="0" distL="114300" distR="114300" simplePos="0" relativeHeight="251658240" behindDoc="1" locked="0" layoutInCell="1" allowOverlap="1" wp14:anchorId="48D671BC" wp14:editId="65D61E86">
          <wp:simplePos x="0" y="0"/>
          <wp:positionH relativeFrom="column">
            <wp:posOffset>1905</wp:posOffset>
          </wp:positionH>
          <wp:positionV relativeFrom="paragraph">
            <wp:posOffset>-394480</wp:posOffset>
          </wp:positionV>
          <wp:extent cx="5755640" cy="358140"/>
          <wp:effectExtent l="0" t="0" r="1016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14:sizeRelH relativeFrom="page">
            <wp14:pctWidth>0</wp14:pctWidth>
          </wp14:sizeRelH>
          <wp14:sizeRelV relativeFrom="page">
            <wp14:pctHeight>0</wp14:pctHeight>
          </wp14:sizeRelV>
        </wp:anchor>
      </w:drawing>
    </w:r>
    <w:r w:rsidRPr="008E1A47">
      <w:rPr>
        <w:rFonts w:ascii="Verdana" w:hAnsi="Verdana"/>
        <w:noProof/>
        <w:color w:val="333333"/>
        <w:sz w:val="18"/>
        <w:szCs w:val="18"/>
      </w:rPr>
      <mc:AlternateContent>
        <mc:Choice Requires="wps">
          <w:drawing>
            <wp:anchor distT="0" distB="0" distL="114300" distR="114300" simplePos="0" relativeHeight="251659264" behindDoc="1" locked="0" layoutInCell="1" allowOverlap="1" wp14:anchorId="625DE3BA" wp14:editId="46F649BC">
              <wp:simplePos x="0" y="0"/>
              <wp:positionH relativeFrom="column">
                <wp:posOffset>2971800</wp:posOffset>
              </wp:positionH>
              <wp:positionV relativeFrom="paragraph">
                <wp:posOffset>558945</wp:posOffset>
              </wp:positionV>
              <wp:extent cx="0" cy="357945"/>
              <wp:effectExtent l="50800" t="25400" r="76200" b="74295"/>
              <wp:wrapNone/>
              <wp:docPr id="3" name="Gerade Verbindung 3"/>
              <wp:cNvGraphicFramePr/>
              <a:graphic xmlns:a="http://schemas.openxmlformats.org/drawingml/2006/main">
                <a:graphicData uri="http://schemas.microsoft.com/office/word/2010/wordprocessingShape">
                  <wps:wsp>
                    <wps:cNvCnPr/>
                    <wps:spPr>
                      <a:xfrm>
                        <a:off x="0" y="0"/>
                        <a:ext cx="0" cy="357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44pt" to="234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" strokecolor="#4f81bd [3204]" strokeweight="2pt">
              <v:shadow on="t" opacity="24903f" mv:blur="40000f" origin=",.5" offset="0,20000emu"/>
            </v:line>
          </w:pict>
        </mc:Fallback>
      </mc:AlternateContent>
    </w:r>
    <w:r w:rsidRPr="008E1A47">
      <w:rPr>
        <w:rFonts w:ascii="Verdana" w:hAnsi="Verdana" w:cs="Times New Roman"/>
        <w:color w:val="333333"/>
        <w:sz w:val="18"/>
        <w:szCs w:val="18"/>
      </w:rPr>
      <w:fldChar w:fldCharType="begin"/>
    </w:r>
    <w:r w:rsidRPr="008E1A47">
      <w:rPr>
        <w:rFonts w:ascii="Verdana" w:hAnsi="Verdana" w:cs="Times New Roman"/>
        <w:color w:val="333333"/>
        <w:sz w:val="18"/>
        <w:szCs w:val="18"/>
      </w:rPr>
      <w:instrText xml:space="preserve"> PAGE </w:instrText>
    </w:r>
    <w:r w:rsidRPr="008E1A47">
      <w:rPr>
        <w:rFonts w:ascii="Verdana" w:hAnsi="Verdana" w:cs="Times New Roman"/>
        <w:color w:val="333333"/>
        <w:sz w:val="18"/>
        <w:szCs w:val="18"/>
      </w:rPr>
      <w:fldChar w:fldCharType="separate"/>
    </w:r>
    <w:r w:rsidR="00201B26">
      <w:rPr>
        <w:rFonts w:ascii="Verdana" w:hAnsi="Verdana" w:cs="Times New Roman"/>
        <w:noProof/>
        <w:color w:val="333333"/>
        <w:sz w:val="18"/>
        <w:szCs w:val="18"/>
      </w:rPr>
      <w:t>1</w:t>
    </w:r>
    <w:r w:rsidRPr="008E1A47">
      <w:rPr>
        <w:rFonts w:ascii="Verdana" w:hAnsi="Verdana" w:cs="Times New Roman"/>
        <w:color w:val="333333"/>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0A5F" w14:textId="77777777" w:rsidR="001634FF" w:rsidRDefault="001634FF" w:rsidP="002F6745">
      <w:r>
        <w:separator/>
      </w:r>
    </w:p>
  </w:footnote>
  <w:footnote w:type="continuationSeparator" w:id="0">
    <w:p w14:paraId="768C99A3" w14:textId="77777777" w:rsidR="001634FF" w:rsidRDefault="001634FF" w:rsidP="002F6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3D7E" w14:textId="77777777" w:rsidR="001634FF" w:rsidRDefault="001634FF" w:rsidP="005915AE">
    <w:pPr>
      <w:pStyle w:val="Kopfzeile"/>
    </w:pPr>
    <w:r>
      <w:rPr>
        <w:noProof/>
      </w:rPr>
      <w:drawing>
        <wp:anchor distT="0" distB="0" distL="114300" distR="114300" simplePos="0" relativeHeight="251664384" behindDoc="1" locked="0" layoutInCell="1" allowOverlap="1" wp14:anchorId="1C9AA0C7" wp14:editId="7316B2CE">
          <wp:simplePos x="0" y="0"/>
          <wp:positionH relativeFrom="column">
            <wp:posOffset>4740765</wp:posOffset>
          </wp:positionH>
          <wp:positionV relativeFrom="paragraph">
            <wp:posOffset>1270</wp:posOffset>
          </wp:positionV>
          <wp:extent cx="1241425" cy="1083945"/>
          <wp:effectExtent l="0" t="0" r="0" b="825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FD"/>
    <w:rsid w:val="00005B23"/>
    <w:rsid w:val="00032090"/>
    <w:rsid w:val="00040294"/>
    <w:rsid w:val="00074CCD"/>
    <w:rsid w:val="000E7B94"/>
    <w:rsid w:val="000F04C4"/>
    <w:rsid w:val="000F12F7"/>
    <w:rsid w:val="00107216"/>
    <w:rsid w:val="001634FF"/>
    <w:rsid w:val="00163D26"/>
    <w:rsid w:val="001779CF"/>
    <w:rsid w:val="00184F66"/>
    <w:rsid w:val="001B13E5"/>
    <w:rsid w:val="001D2752"/>
    <w:rsid w:val="001D74E8"/>
    <w:rsid w:val="00201B26"/>
    <w:rsid w:val="00261D13"/>
    <w:rsid w:val="00273B97"/>
    <w:rsid w:val="002834C1"/>
    <w:rsid w:val="002D5B1E"/>
    <w:rsid w:val="002F645A"/>
    <w:rsid w:val="002F6745"/>
    <w:rsid w:val="00333A1C"/>
    <w:rsid w:val="00353A3B"/>
    <w:rsid w:val="00364DA6"/>
    <w:rsid w:val="00373C8F"/>
    <w:rsid w:val="00377107"/>
    <w:rsid w:val="003D7B7B"/>
    <w:rsid w:val="004025F8"/>
    <w:rsid w:val="00404A48"/>
    <w:rsid w:val="004148CF"/>
    <w:rsid w:val="00422340"/>
    <w:rsid w:val="00483BAE"/>
    <w:rsid w:val="00485AD1"/>
    <w:rsid w:val="00492D86"/>
    <w:rsid w:val="004D2DC7"/>
    <w:rsid w:val="004E2536"/>
    <w:rsid w:val="00545B36"/>
    <w:rsid w:val="005476B2"/>
    <w:rsid w:val="0057093B"/>
    <w:rsid w:val="005915AE"/>
    <w:rsid w:val="005C32E2"/>
    <w:rsid w:val="005C36AF"/>
    <w:rsid w:val="006A2619"/>
    <w:rsid w:val="00721389"/>
    <w:rsid w:val="00730118"/>
    <w:rsid w:val="0074647F"/>
    <w:rsid w:val="007675BD"/>
    <w:rsid w:val="007A792C"/>
    <w:rsid w:val="007B3A09"/>
    <w:rsid w:val="007B4FA8"/>
    <w:rsid w:val="007D7070"/>
    <w:rsid w:val="00805F23"/>
    <w:rsid w:val="00825D3E"/>
    <w:rsid w:val="00834618"/>
    <w:rsid w:val="00845018"/>
    <w:rsid w:val="00891E63"/>
    <w:rsid w:val="008B3412"/>
    <w:rsid w:val="008E1A47"/>
    <w:rsid w:val="009449FE"/>
    <w:rsid w:val="00955DCF"/>
    <w:rsid w:val="00966FDE"/>
    <w:rsid w:val="0097017F"/>
    <w:rsid w:val="009A305D"/>
    <w:rsid w:val="009B5A59"/>
    <w:rsid w:val="009B7B84"/>
    <w:rsid w:val="009D5ED2"/>
    <w:rsid w:val="009E2E04"/>
    <w:rsid w:val="00A05814"/>
    <w:rsid w:val="00A51908"/>
    <w:rsid w:val="00A51A51"/>
    <w:rsid w:val="00A62349"/>
    <w:rsid w:val="00AA1CAC"/>
    <w:rsid w:val="00AF00A4"/>
    <w:rsid w:val="00AF5D59"/>
    <w:rsid w:val="00B17B1E"/>
    <w:rsid w:val="00B36B93"/>
    <w:rsid w:val="00B60B04"/>
    <w:rsid w:val="00BB68B5"/>
    <w:rsid w:val="00BD3962"/>
    <w:rsid w:val="00C002EE"/>
    <w:rsid w:val="00C13835"/>
    <w:rsid w:val="00C25966"/>
    <w:rsid w:val="00C74155"/>
    <w:rsid w:val="00C90A48"/>
    <w:rsid w:val="00CA03E0"/>
    <w:rsid w:val="00CA186C"/>
    <w:rsid w:val="00CC5707"/>
    <w:rsid w:val="00CE093B"/>
    <w:rsid w:val="00CE332C"/>
    <w:rsid w:val="00D104A8"/>
    <w:rsid w:val="00D34B11"/>
    <w:rsid w:val="00D708CB"/>
    <w:rsid w:val="00D8272A"/>
    <w:rsid w:val="00DA3D5E"/>
    <w:rsid w:val="00DB2AD5"/>
    <w:rsid w:val="00DB41DB"/>
    <w:rsid w:val="00DD0CA3"/>
    <w:rsid w:val="00E13BFD"/>
    <w:rsid w:val="00ED2251"/>
    <w:rsid w:val="00EF7870"/>
    <w:rsid w:val="00F44791"/>
    <w:rsid w:val="00F60E61"/>
    <w:rsid w:val="00F632F4"/>
    <w:rsid w:val="00F861EF"/>
    <w:rsid w:val="00FA5852"/>
    <w:rsid w:val="00FB6596"/>
    <w:rsid w:val="00FD3132"/>
    <w:rsid w:val="00FE3A7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CE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F6745"/>
    <w:pPr>
      <w:tabs>
        <w:tab w:val="center" w:pos="4536"/>
        <w:tab w:val="right" w:pos="9072"/>
      </w:tabs>
    </w:pPr>
  </w:style>
  <w:style w:type="character" w:customStyle="1" w:styleId="KopfzeileZeichen">
    <w:name w:val="Kopfzeile Zeichen"/>
    <w:basedOn w:val="Absatzstandardschriftart"/>
    <w:link w:val="Kopfzeile"/>
    <w:uiPriority w:val="99"/>
    <w:rsid w:val="002F6745"/>
  </w:style>
  <w:style w:type="paragraph" w:styleId="Fuzeile">
    <w:name w:val="footer"/>
    <w:basedOn w:val="Standard"/>
    <w:link w:val="FuzeileZeichen"/>
    <w:uiPriority w:val="99"/>
    <w:unhideWhenUsed/>
    <w:rsid w:val="002F6745"/>
    <w:pPr>
      <w:tabs>
        <w:tab w:val="center" w:pos="4536"/>
        <w:tab w:val="right" w:pos="9072"/>
      </w:tabs>
    </w:pPr>
  </w:style>
  <w:style w:type="character" w:customStyle="1" w:styleId="FuzeileZeichen">
    <w:name w:val="Fußzeile Zeichen"/>
    <w:basedOn w:val="Absatzstandardschriftart"/>
    <w:link w:val="Fuzeile"/>
    <w:uiPriority w:val="99"/>
    <w:rsid w:val="002F6745"/>
  </w:style>
  <w:style w:type="paragraph" w:styleId="Sprechblasentext">
    <w:name w:val="Balloon Text"/>
    <w:basedOn w:val="Standard"/>
    <w:link w:val="SprechblasentextZeichen"/>
    <w:uiPriority w:val="99"/>
    <w:semiHidden/>
    <w:unhideWhenUsed/>
    <w:rsid w:val="002F67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c3:Desktop:Masterfile_Word_150727%202:03_Masterfile_Pressemitteilung_Borgward_DE_1507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03_Masterfile_Pressemitteilung_Borgward_DE_150727.dotx</Template>
  <TotalTime>0</TotalTime>
  <Pages>2</Pages>
  <Words>627</Words>
  <Characters>3951</Characters>
  <Application>Microsoft Macintosh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Jlona Scherer</cp:lastModifiedBy>
  <cp:revision>70</cp:revision>
  <cp:lastPrinted>2015-05-19T14:57:00Z</cp:lastPrinted>
  <dcterms:created xsi:type="dcterms:W3CDTF">2015-07-29T11:45:00Z</dcterms:created>
  <dcterms:modified xsi:type="dcterms:W3CDTF">2016-06-27T16:27:00Z</dcterms:modified>
</cp:coreProperties>
</file>